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44460D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Pr="000A726F">
        <w:rPr>
          <w:rFonts w:ascii="Times New Roman" w:hAnsi="Times New Roman" w:cs="Times New Roman"/>
          <w:b/>
          <w:sz w:val="28"/>
          <w:szCs w:val="28"/>
        </w:rPr>
        <w:t>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Средне-специальное или высшее педагогическое образование, без предъявления требований к стажу работы;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Должностные обязанности воспитателя: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3B5F37">
        <w:rPr>
          <w:color w:val="000000"/>
          <w:sz w:val="28"/>
          <w:szCs w:val="28"/>
        </w:rPr>
        <w:t xml:space="preserve"> Обеспечивает охрану жизни и здоровья детей, применяет здоровье сберегающие технологии в их воспитании и обучении.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3B5F37">
        <w:rPr>
          <w:color w:val="000000"/>
          <w:sz w:val="28"/>
          <w:szCs w:val="28"/>
        </w:rPr>
        <w:t>игровая</w:t>
      </w:r>
      <w:proofErr w:type="gramEnd"/>
      <w:r w:rsidRPr="003B5F37">
        <w:rPr>
          <w:color w:val="000000"/>
          <w:sz w:val="28"/>
          <w:szCs w:val="28"/>
        </w:rPr>
        <w:t>, познавательная, двигательная, изобразительная, трудовая).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Осуществляет личностно-ориентированный подход в работе с детьми.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Проектирует воспитательно-образовательную деятельность на основе анализа достигнутых результатов.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Осуществляет социализацию детей с особыми образовательными потребностями.                                                                                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lastRenderedPageBreak/>
        <w:t>8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Pr="003B5F37">
        <w:rPr>
          <w:color w:val="000000"/>
          <w:sz w:val="28"/>
          <w:szCs w:val="28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B5F37" w:rsidRPr="003B5F37" w:rsidRDefault="003B5F37" w:rsidP="003B5F3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F37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F52C0">
        <w:rPr>
          <w:color w:val="000000"/>
        </w:rPr>
        <w:t> </w:t>
      </w:r>
      <w:r w:rsidRPr="003B5F37">
        <w:rPr>
          <w:color w:val="000000"/>
          <w:sz w:val="28"/>
          <w:szCs w:val="28"/>
        </w:rPr>
        <w:t xml:space="preserve">- </w:t>
      </w:r>
      <w:hyperlink r:id="rId5" w:anchor="z67" w:history="1">
        <w:r w:rsidRPr="003B5F37">
          <w:rPr>
            <w:rStyle w:val="ab"/>
            <w:color w:val="073A5E"/>
            <w:sz w:val="28"/>
            <w:szCs w:val="28"/>
          </w:rPr>
          <w:t>Конституцию</w:t>
        </w:r>
      </w:hyperlink>
      <w:r w:rsidRPr="003B5F37">
        <w:rPr>
          <w:color w:val="000000"/>
          <w:sz w:val="28"/>
          <w:szCs w:val="28"/>
        </w:rPr>
        <w:t> Республики Казахстан, </w:t>
      </w:r>
      <w:hyperlink r:id="rId6" w:anchor="z205" w:history="1">
        <w:r w:rsidRPr="003B5F37">
          <w:rPr>
            <w:rStyle w:val="ab"/>
            <w:color w:val="073A5E"/>
            <w:sz w:val="28"/>
            <w:szCs w:val="28"/>
          </w:rPr>
          <w:t>Трудовой Кодекс</w:t>
        </w:r>
      </w:hyperlink>
      <w:r w:rsidRPr="003B5F37"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7" w:anchor="z2" w:history="1">
        <w:r w:rsidRPr="003B5F37">
          <w:rPr>
            <w:rStyle w:val="ab"/>
            <w:color w:val="073A5E"/>
            <w:sz w:val="28"/>
            <w:szCs w:val="28"/>
          </w:rPr>
          <w:t>Об образовании</w:t>
        </w:r>
      </w:hyperlink>
      <w:r w:rsidRPr="003B5F37">
        <w:rPr>
          <w:color w:val="000000"/>
          <w:sz w:val="28"/>
          <w:szCs w:val="28"/>
        </w:rPr>
        <w:t>", "</w:t>
      </w:r>
      <w:hyperlink r:id="rId8" w:anchor="z4" w:history="1">
        <w:r w:rsidRPr="003B5F37">
          <w:rPr>
            <w:rStyle w:val="ab"/>
            <w:color w:val="073A5E"/>
            <w:sz w:val="28"/>
            <w:szCs w:val="28"/>
          </w:rPr>
          <w:t>О статусе педагога</w:t>
        </w:r>
      </w:hyperlink>
      <w:r w:rsidRPr="003B5F37">
        <w:rPr>
          <w:color w:val="000000"/>
          <w:sz w:val="28"/>
          <w:szCs w:val="28"/>
        </w:rPr>
        <w:t>", "</w:t>
      </w:r>
      <w:hyperlink r:id="rId9" w:anchor="z33" w:history="1">
        <w:r w:rsidRPr="003B5F37">
          <w:rPr>
            <w:rStyle w:val="ab"/>
            <w:color w:val="000000"/>
            <w:sz w:val="28"/>
            <w:szCs w:val="28"/>
          </w:rPr>
          <w:t>О противодействии коррупции</w:t>
        </w:r>
      </w:hyperlink>
      <w:r w:rsidRPr="003B5F37"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3B5F37" w:rsidRPr="003B5F37" w:rsidRDefault="003B5F37" w:rsidP="003B5F3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B5F37">
        <w:rPr>
          <w:color w:val="000000"/>
          <w:sz w:val="28"/>
          <w:szCs w:val="28"/>
        </w:rPr>
        <w:t> 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3B5F37" w:rsidRPr="003B5F37" w:rsidRDefault="003B5F37" w:rsidP="003B5F3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F37">
        <w:rPr>
          <w:rFonts w:ascii="Times New Roman" w:hAnsi="Times New Roman" w:cs="Times New Roman"/>
          <w:color w:val="000000"/>
          <w:sz w:val="28"/>
          <w:szCs w:val="28"/>
        </w:rPr>
        <w:t xml:space="preserve"> - нормативно - правовые документы по организации дошкольного воспитания и </w:t>
      </w:r>
      <w:proofErr w:type="spellStart"/>
      <w:r w:rsidRPr="003B5F37">
        <w:rPr>
          <w:rFonts w:ascii="Times New Roman" w:hAnsi="Times New Roman" w:cs="Times New Roman"/>
          <w:color w:val="000000"/>
          <w:sz w:val="28"/>
          <w:szCs w:val="28"/>
        </w:rPr>
        <w:t>обучени</w:t>
      </w:r>
      <w:proofErr w:type="spellEnd"/>
    </w:p>
    <w:p w:rsidR="00DF3D7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зависимости от образования, стажа работы и категории от 145000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4460D">
        <w:rPr>
          <w:rFonts w:ascii="Times New Roman" w:hAnsi="Times New Roman" w:cs="Times New Roman"/>
          <w:b/>
          <w:sz w:val="28"/>
          <w:szCs w:val="28"/>
        </w:rPr>
        <w:t>27.11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 xml:space="preserve">Срок и место подачи заявок на участие в </w:t>
      </w:r>
      <w:proofErr w:type="spellStart"/>
      <w:r w:rsidRPr="00E278C5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Start"/>
      <w:r w:rsidRPr="00E278C5">
        <w:rPr>
          <w:rFonts w:ascii="Times New Roman" w:hAnsi="Times New Roman" w:cs="Times New Roman"/>
          <w:b/>
          <w:sz w:val="28"/>
          <w:szCs w:val="28"/>
        </w:rPr>
        <w:t>:</w:t>
      </w:r>
      <w:r w:rsidR="00810AF7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810AF7">
        <w:rPr>
          <w:rFonts w:ascii="Times New Roman" w:hAnsi="Times New Roman" w:cs="Times New Roman"/>
          <w:sz w:val="28"/>
          <w:szCs w:val="28"/>
        </w:rPr>
        <w:t xml:space="preserve"> </w:t>
      </w:r>
      <w:r w:rsidR="0044460D">
        <w:rPr>
          <w:rFonts w:ascii="Times New Roman" w:hAnsi="Times New Roman" w:cs="Times New Roman"/>
          <w:sz w:val="28"/>
          <w:szCs w:val="28"/>
        </w:rPr>
        <w:t>20.11</w:t>
      </w:r>
      <w:r w:rsidR="00A47B14">
        <w:rPr>
          <w:rFonts w:ascii="Times New Roman" w:hAnsi="Times New Roman" w:cs="Times New Roman"/>
          <w:sz w:val="28"/>
          <w:szCs w:val="28"/>
        </w:rPr>
        <w:t>.2023</w:t>
      </w:r>
      <w:r w:rsidR="00810AF7">
        <w:rPr>
          <w:rFonts w:ascii="Times New Roman" w:hAnsi="Times New Roman" w:cs="Times New Roman"/>
          <w:sz w:val="28"/>
          <w:szCs w:val="28"/>
        </w:rPr>
        <w:t xml:space="preserve">г. по </w:t>
      </w:r>
      <w:r w:rsidR="0044460D">
        <w:rPr>
          <w:rFonts w:ascii="Times New Roman" w:hAnsi="Times New Roman" w:cs="Times New Roman"/>
          <w:sz w:val="28"/>
          <w:szCs w:val="28"/>
        </w:rPr>
        <w:t>26</w:t>
      </w:r>
      <w:r w:rsidR="00405BF5">
        <w:rPr>
          <w:rFonts w:ascii="Times New Roman" w:hAnsi="Times New Roman" w:cs="Times New Roman"/>
          <w:sz w:val="28"/>
          <w:szCs w:val="28"/>
        </w:rPr>
        <w:t>.1</w:t>
      </w:r>
      <w:bookmarkStart w:id="0" w:name="_GoBack"/>
      <w:bookmarkEnd w:id="0"/>
      <w:r w:rsidR="0044460D">
        <w:rPr>
          <w:rFonts w:ascii="Times New Roman" w:hAnsi="Times New Roman" w:cs="Times New Roman"/>
          <w:sz w:val="28"/>
          <w:szCs w:val="28"/>
        </w:rPr>
        <w:t>1</w:t>
      </w:r>
      <w:r w:rsidR="003C694B">
        <w:rPr>
          <w:rFonts w:ascii="Times New Roman" w:hAnsi="Times New Roman" w:cs="Times New Roman"/>
          <w:sz w:val="28"/>
          <w:szCs w:val="28"/>
        </w:rPr>
        <w:t>.2023</w:t>
      </w:r>
      <w:r w:rsidR="0051005D" w:rsidRPr="0051005D">
        <w:rPr>
          <w:rFonts w:ascii="Times New Roman" w:hAnsi="Times New Roman" w:cs="Times New Roman"/>
          <w:sz w:val="28"/>
          <w:szCs w:val="28"/>
        </w:rPr>
        <w:t>г.,</w:t>
      </w:r>
      <w:r w:rsidRPr="00E278C5">
        <w:rPr>
          <w:rFonts w:ascii="Times New Roman" w:hAnsi="Times New Roman" w:cs="Times New Roman"/>
          <w:sz w:val="28"/>
          <w:szCs w:val="28"/>
        </w:rPr>
        <w:t xml:space="preserve">в течение 7 рабочих дней содня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 =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Қазақстанеңбексіңіргенұстазы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44460D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44460D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4446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4446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514F97" w:rsidRPr="0044460D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44460D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TEFLCambridge</w:t>
            </w:r>
            <w:proofErr w:type="spellEnd"/>
          </w:p>
          <w:p w:rsidR="00514F97" w:rsidRPr="0044460D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46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0037"/>
    <w:multiLevelType w:val="hybridMultilevel"/>
    <w:tmpl w:val="F3A2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2E1C"/>
    <w:rsid w:val="00011FD8"/>
    <w:rsid w:val="00016B17"/>
    <w:rsid w:val="00023A17"/>
    <w:rsid w:val="00063840"/>
    <w:rsid w:val="00076DAA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2B37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5F37"/>
    <w:rsid w:val="003B74E3"/>
    <w:rsid w:val="003C543F"/>
    <w:rsid w:val="003C694B"/>
    <w:rsid w:val="003F0C18"/>
    <w:rsid w:val="004035DB"/>
    <w:rsid w:val="00405BF5"/>
    <w:rsid w:val="00414E7E"/>
    <w:rsid w:val="00415D85"/>
    <w:rsid w:val="00420CA8"/>
    <w:rsid w:val="00436995"/>
    <w:rsid w:val="00440DBA"/>
    <w:rsid w:val="0044460D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10AF7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6328"/>
    <w:rsid w:val="00990568"/>
    <w:rsid w:val="00993E8D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47B14"/>
    <w:rsid w:val="00A57480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038D2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1A23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6364B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5F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5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3B5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Светлана</cp:lastModifiedBy>
  <cp:revision>8</cp:revision>
  <cp:lastPrinted>2023-09-08T09:18:00Z</cp:lastPrinted>
  <dcterms:created xsi:type="dcterms:W3CDTF">2023-05-05T12:27:00Z</dcterms:created>
  <dcterms:modified xsi:type="dcterms:W3CDTF">2023-11-20T05:20:00Z</dcterms:modified>
</cp:coreProperties>
</file>